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 Jan Belohlavek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Belohlavek.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cardiologist,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intensivist,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invasive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cardiologist.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CPR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refractory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extracorporeal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CPR.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extracorporeal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CPR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microcirculation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cardiogenic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arrest.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 Jan Belohlavek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2006,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resuscitated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resuscitated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so-called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refractory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ROSC,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spontaneous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circulation.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 Jan Belohlavek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impulse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ECMO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ECMO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ECMO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2007,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ECMO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protocol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randomised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randomised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2012,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protocol.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2013,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randomised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 Jan Belohlavek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TTM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TTM2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registries.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refractory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ROSC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registries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CPR.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resuscitated.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refractory,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ECMO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ECMO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invasively,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coronary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angiography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PCIs.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coronary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refractory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coronary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ischemia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ischemia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frequent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refractoriness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 Jan Belohlavek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intra-arrest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mechanical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CPR,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mechanical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ECMO,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ECPR,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extracorporeal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cardiopulmonary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resuscitation.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invasive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coronary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angiography.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coronary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coronary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occlusion,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invasive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pulmonary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angiography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 Jan Belohlavek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resuscitated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spontaneous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circulation.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CPR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endpoints,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chosen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favourable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cerebral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category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ECPR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non-randomised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fashion,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 Jan Belohlavek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favourable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pharmacological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mechanical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 Jan Belohlavek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statistically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numerically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32%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favourable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hyperinvasive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22%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statistical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statistically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statistically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subgroups.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resuscitated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hyperinvasive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CPR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crossovers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 Jan Belohlavek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resuscitated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hyperinvasive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CPR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CPR.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hyperinvasive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crossover.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hyperinvasive,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8%,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favourably.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crossover,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strengths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 Jan Belohlavek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randomised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5-7%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ECPR.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 Jan Belohlavek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ROSC,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ROSC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favourable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steeply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ECPR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CPR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so-called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scenarios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demographic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pre-hospital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24/7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CPR.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 Jan Belohlavek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randomised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randomised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(...),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randomised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 Jan Belohlavek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randomised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fashion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intra-arrest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mechanical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CPR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ECPR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demographic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enrolled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ACC2021_Belohlavek-2316 (Completed  07/30/21)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Aug 03,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AK-XMIqDgJOCt8TFEANAJ-cUU-7UNb8ikjC2KRwB-1_6baaU6A1j2-RN253rVxE8cDRUCeFIVgdM-VGzpR4E1eyDTmM?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