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25E8A1FD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  <w:r w:rsidR="00C07348">
        <w:rPr>
          <w:rFonts w:ascii="Arial" w:hAnsi="Arial" w:cs="Arial"/>
          <w:b/>
          <w:bCs/>
          <w:sz w:val="28"/>
          <w:szCs w:val="28"/>
        </w:rPr>
        <w:t xml:space="preserve"> </w:t>
      </w:r>
      <w:r w:rsidR="00C07348" w:rsidRPr="00C07348">
        <w:rPr>
          <w:rFonts w:ascii="Arial" w:hAnsi="Arial" w:cs="Arial"/>
          <w:b/>
          <w:bCs/>
          <w:sz w:val="28"/>
          <w:szCs w:val="28"/>
        </w:rPr>
        <w:t>FAME III Three-Year Follow-Up</w:t>
      </w:r>
    </w:p>
    <w:p w14:paraId="316D3F6F" w14:textId="466D8EC8" w:rsidR="00DC5202" w:rsidRP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  <w:r w:rsidR="00C07348">
        <w:rPr>
          <w:rFonts w:ascii="Arial" w:hAnsi="Arial" w:cs="Arial"/>
          <w:b/>
          <w:bCs/>
          <w:sz w:val="28"/>
          <w:szCs w:val="28"/>
        </w:rPr>
        <w:t xml:space="preserve"> Prof Frederick Zimmermann</w:t>
      </w:r>
    </w:p>
    <w:p w14:paraId="52507689" w14:textId="1652430D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  <w:r w:rsidR="00C07348">
        <w:rPr>
          <w:rFonts w:ascii="Arial" w:hAnsi="Arial" w:cs="Arial"/>
          <w:b/>
          <w:bCs/>
          <w:sz w:val="28"/>
          <w:szCs w:val="28"/>
        </w:rPr>
        <w:t xml:space="preserve"> 18/05/2023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7A0DBCF6" w14:textId="77777777" w:rsidR="00A01A99" w:rsidRDefault="00C07348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Prof Frederick Zimmermann</w:t>
      </w:r>
    </w:p>
    <w:p w14:paraId="29E244A0" w14:textId="23A7DE74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00FC06ED" w14:textId="77777777" w:rsidR="00756FB5" w:rsidRDefault="00411E24" w:rsidP="00A01A99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"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Thanks for having me.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I'm Frederick Zimmerman from the Catharina Hospital in Eindhoven.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71EF034B" w14:textId="30D9F515" w:rsidR="00756FB5" w:rsidRDefault="00756FB5" w:rsidP="00A01A99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349BEC77" w14:textId="2EABAF49" w:rsidR="00364A10" w:rsidRPr="00364A10" w:rsidRDefault="00364A10" w:rsidP="00A01A99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64A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Why is the FAME 3 Trial Important?</w:t>
      </w:r>
    </w:p>
    <w:p w14:paraId="456AE4D7" w14:textId="77777777" w:rsidR="00364A10" w:rsidRDefault="00364A10" w:rsidP="00A01A99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6BE37BD5" w14:textId="77777777" w:rsidR="00364A10" w:rsidRDefault="00A01A99" w:rsidP="00756FB5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previous studies showed better outcomes after CABG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versus PCI in patients with three vessel disease.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But in those previous trials, PCI was performed based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on the </w:t>
      </w:r>
      <w:proofErr w:type="spellStart"/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angio</w:t>
      </w:r>
      <w:proofErr w:type="spellEnd"/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and either BR middle stents or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first-generation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drug eluting stents were used.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we now know that FFR-guided PCI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outperforms angio-guided PCI and that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second-generation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drug </w:t>
      </w:r>
      <w:proofErr w:type="spellStart"/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aluminum</w:t>
      </w:r>
      <w:proofErr w:type="spellEnd"/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stents outperform either bare metal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stents or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first-generation drug-eluting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stents. </w:t>
      </w:r>
      <w:proofErr w:type="gramStart"/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So</w:t>
      </w:r>
      <w:proofErr w:type="gramEnd"/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for that reason, Fame Three was designed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comparing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guided PCI with second generation drug eluting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stents versus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CABG in patients with three-vessel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disease. Not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including the left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main. </w:t>
      </w:r>
    </w:p>
    <w:p w14:paraId="0DA7E728" w14:textId="77777777" w:rsidR="00364A10" w:rsidRPr="00364A10" w:rsidRDefault="00364A10" w:rsidP="00756FB5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</w:p>
    <w:p w14:paraId="41DC2248" w14:textId="3F1D4325" w:rsidR="00364A10" w:rsidRPr="00364A10" w:rsidRDefault="00364A10" w:rsidP="00756FB5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64A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Could you provide a brief overview of the methodology used and the patient population involved in the FAME 3 trial?</w:t>
      </w:r>
    </w:p>
    <w:p w14:paraId="0ED7A6B5" w14:textId="77777777" w:rsidR="00364A10" w:rsidRDefault="00364A10" w:rsidP="00756FB5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9D5FA73" w14:textId="77777777" w:rsidR="00364A10" w:rsidRDefault="00756FB5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There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was an investigator initiated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proofErr w:type="spellStart"/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multicenter</w:t>
      </w:r>
      <w:proofErr w:type="spellEnd"/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randomized trial in 48 sites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in North America, Europe and Asia and Australia.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Patients were randomized to either FFR guided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PCI or CABG in a one-to-one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fashion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 And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our primary endpoint was the composite of death,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stroke and repeat revascularization at one year.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That was published in the New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England Journal of Medicine in 2022.Now, here we present the prespecified key secondary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endpoint that we prespecified from the start.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2F9645B1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6BBC437" w14:textId="613777BA" w:rsidR="00364A10" w:rsidRP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64A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What are the key findings at three years?</w:t>
      </w:r>
    </w:p>
    <w:p w14:paraId="4258EE69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865A80C" w14:textId="77777777" w:rsidR="00364A10" w:rsidRDefault="00A01A99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Looking at the composite of death, MI, stroke at three years</w:t>
      </w:r>
      <w:r w:rsidR="00364A10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 T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he key findings were that there was no significant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difference in the prespecified composite endpoint of death, MI,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lastRenderedPageBreak/>
        <w:t>stroke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at three years with a p value of 0.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07. If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you look at individual endpoints, that was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identical in both groups as well as stroke,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there was a lower rate of MI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repeat revascularization after CABG.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24D03B25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53B7C0FE" w14:textId="71D8E207" w:rsidR="00364A10" w:rsidRP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64A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What are some of the limitations of this trial?</w:t>
      </w:r>
    </w:p>
    <w:p w14:paraId="2F0FCF2F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25F2B657" w14:textId="77777777" w:rsidR="00364A10" w:rsidRDefault="00A01A99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use of intravascular imaging was somewhat low in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this trial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only 12%, and of course, longer follow-up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is needed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to compare outcomes over the long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term. </w:t>
      </w:r>
    </w:p>
    <w:p w14:paraId="105FED03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652794B4" w14:textId="48CACF49" w:rsidR="00364A10" w:rsidRP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64A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In the context of three-vessel disease, which patients would potentially benefit from FFR-guided PCI?</w:t>
      </w:r>
    </w:p>
    <w:p w14:paraId="77274B33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966171" w14:textId="77777777" w:rsidR="00364A10" w:rsidRDefault="00756FB5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looked at subgroup analyses and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 found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, particularly in patients with a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low syntax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group, syntax score group, that PCI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had a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favourable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outcome compared with CABG.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 patients with a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higher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="00A01A99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syntax score, CABG outperformed PCI.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</w:p>
    <w:p w14:paraId="799F0AA7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78FB5D96" w14:textId="36D0E719" w:rsidR="00364A10" w:rsidRP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</w:pPr>
      <w:r w:rsidRPr="00364A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GB"/>
        </w:rPr>
        <w:t>What are the next steps and what are the remaining knowledge gaps?</w:t>
      </w:r>
    </w:p>
    <w:p w14:paraId="2DFE0311" w14:textId="77777777" w:rsidR="00364A10" w:rsidRDefault="00364A10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1755DC36" w14:textId="5E423BD3" w:rsidR="005558C5" w:rsidRPr="00364A10" w:rsidRDefault="00A01A99" w:rsidP="00364A10">
      <w:pPr>
        <w:spacing w:line="360" w:lineRule="auto"/>
        <w:ind w:left="567"/>
        <w:jc w:val="both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We're following those patients up to five years.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We're looking at more subgroup analyses are coming out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in the following months, as well as a </w:t>
      </w:r>
      <w:r w:rsidR="00756FB5"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quality</w:t>
      </w:r>
      <w:r w:rsidR="00756FB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-of-life</w:t>
      </w:r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analyses </w:t>
      </w:r>
      <w:proofErr w:type="gramStart"/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also</w:t>
      </w:r>
      <w:proofErr w:type="gramEnd"/>
      <w:r w:rsidRPr="00A01A99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the economic evaluation.</w:t>
      </w:r>
    </w:p>
    <w:sectPr w:rsidR="005558C5" w:rsidRPr="00364A10" w:rsidSect="0063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A23" w14:textId="77777777" w:rsidR="008F6169" w:rsidRDefault="008F6169" w:rsidP="00DC5202">
      <w:r>
        <w:separator/>
      </w:r>
    </w:p>
  </w:endnote>
  <w:endnote w:type="continuationSeparator" w:id="0">
    <w:p w14:paraId="705FEF3A" w14:textId="77777777" w:rsidR="008F6169" w:rsidRDefault="008F6169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95" w14:textId="7F804C9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8F72" w14:textId="77777777" w:rsidR="008F6169" w:rsidRDefault="008F6169" w:rsidP="00DC5202">
      <w:r>
        <w:separator/>
      </w:r>
    </w:p>
  </w:footnote>
  <w:footnote w:type="continuationSeparator" w:id="0">
    <w:p w14:paraId="65F9F335" w14:textId="77777777" w:rsidR="008F6169" w:rsidRDefault="008F6169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8F6169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0669672A" w:rsidR="00DC5202" w:rsidRDefault="008F6169">
    <w:pPr>
      <w:pStyle w:val="Header"/>
    </w:pPr>
    <w:r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 w:rsidR="00DC5202">
      <w:rPr>
        <w:noProof/>
      </w:rPr>
      <w:drawing>
        <wp:inline distT="0" distB="0" distL="0" distR="0" wp14:anchorId="42DD8CAC" wp14:editId="17ACC710">
          <wp:extent cx="1473614" cy="660400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56" cy="7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8F6169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9E0"/>
    <w:multiLevelType w:val="multilevel"/>
    <w:tmpl w:val="6700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6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282EBF"/>
    <w:rsid w:val="002B3489"/>
    <w:rsid w:val="002C1168"/>
    <w:rsid w:val="00364A10"/>
    <w:rsid w:val="00411E24"/>
    <w:rsid w:val="00530321"/>
    <w:rsid w:val="005558C5"/>
    <w:rsid w:val="006304F2"/>
    <w:rsid w:val="006F0A21"/>
    <w:rsid w:val="00756FB5"/>
    <w:rsid w:val="008F6169"/>
    <w:rsid w:val="00A01A99"/>
    <w:rsid w:val="00C07348"/>
    <w:rsid w:val="00DC5202"/>
    <w:rsid w:val="00F4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966BA-175D-304F-ABB9-467D94B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2</cp:revision>
  <dcterms:created xsi:type="dcterms:W3CDTF">2023-05-19T12:20:00Z</dcterms:created>
  <dcterms:modified xsi:type="dcterms:W3CDTF">2023-05-19T12:20:00Z</dcterms:modified>
</cp:coreProperties>
</file>