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35949E8D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760920">
        <w:rPr>
          <w:rFonts w:ascii="Arial" w:hAnsi="Arial" w:cs="Arial"/>
          <w:b/>
          <w:bCs/>
          <w:sz w:val="28"/>
          <w:szCs w:val="28"/>
        </w:rPr>
        <w:t xml:space="preserve"> </w:t>
      </w:r>
      <w:r w:rsidR="00760920" w:rsidRPr="00760920">
        <w:rPr>
          <w:rFonts w:ascii="Arial" w:hAnsi="Arial" w:cs="Arial"/>
          <w:b/>
          <w:bCs/>
          <w:sz w:val="28"/>
          <w:szCs w:val="28"/>
        </w:rPr>
        <w:t>LINC 23: POPCORN Registry: DCB Treatment for PAD</w:t>
      </w:r>
    </w:p>
    <w:p w14:paraId="316D3F6F" w14:textId="4E005B8D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760920">
        <w:rPr>
          <w:rFonts w:ascii="Arial" w:hAnsi="Arial" w:cs="Arial"/>
          <w:b/>
          <w:bCs/>
          <w:sz w:val="28"/>
          <w:szCs w:val="28"/>
        </w:rPr>
        <w:t xml:space="preserve"> Dr Yoshimitsu Soga</w:t>
      </w:r>
    </w:p>
    <w:p w14:paraId="52507689" w14:textId="2C8A19C2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760920">
        <w:rPr>
          <w:rFonts w:ascii="Arial" w:hAnsi="Arial" w:cs="Arial"/>
          <w:b/>
          <w:bCs/>
          <w:sz w:val="28"/>
          <w:szCs w:val="28"/>
        </w:rPr>
        <w:t xml:space="preserve"> 08/06/23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30E6C581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</w:t>
      </w:r>
      <w:r w:rsidR="00760920">
        <w:rPr>
          <w:rFonts w:ascii="Arial" w:hAnsi="Arial" w:cs="Arial"/>
          <w:b/>
          <w:bCs/>
          <w:sz w:val="28"/>
          <w:szCs w:val="28"/>
        </w:rPr>
        <w:t xml:space="preserve"> Yoshimitsu Soga</w:t>
      </w:r>
    </w:p>
    <w:p w14:paraId="2033A900" w14:textId="77777777" w:rsidR="00760920" w:rsidRDefault="00760920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3F42A26A" w14:textId="77777777" w:rsidR="003A2D83" w:rsidRDefault="00411E24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"</w:t>
      </w:r>
      <w:r w:rsidR="003A5033" w:rsidRPr="003A5033">
        <w:t xml:space="preserve"> 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I'm Yoshimitu Soga from 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Japan. I’m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working at the Kokura Memorial 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Hospital. I’m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 interventional </w:t>
      </w:r>
      <w:r w:rsidR="003A5033"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cardiologist. </w:t>
      </w:r>
    </w:p>
    <w:p w14:paraId="70330A79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CC15A3C" w14:textId="0ECEF3C9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A2D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Reasoning Behind the POPCORN Registry</w:t>
      </w:r>
    </w:p>
    <w:p w14:paraId="578B178B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378922A" w14:textId="77777777" w:rsidR="003A2D83" w:rsidRDefault="003A503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I’d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like to introduce the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Registry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which is the largest prospective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multicenter observational Japanese DCB registry.81 institutions were enrolled in this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study. More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than 3000 lesions were registered to verify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new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findings from Japan. Japanese situation and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vast situation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are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bit different from the Western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countries. 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do not use bailout stents,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 do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not have the various atherectomy devices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there. So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high rate of IVUS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usage. 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need to investigate the Japanese data.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Therefore,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started the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registry.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 believe that this data is very helpful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useful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our daily practice for fempop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population. </w:t>
      </w:r>
    </w:p>
    <w:p w14:paraId="7D632F89" w14:textId="77777777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2DA11858" w14:textId="3DA869BA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A2D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The LUTONIX and IN.PACT Admiral DCBs</w:t>
      </w:r>
    </w:p>
    <w:p w14:paraId="78E92DDD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21321C6" w14:textId="77777777" w:rsidR="003A2D83" w:rsidRDefault="003A503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primary endpoint of this study is a twelvemonth primary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patency,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but subgroup analysis shows us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difference of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two types of DCB Lutonix and IN.PACT.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This registry includes only two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kinds of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DCB, IN.PACT and Lutonix.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Comparing these two DCBs the primary patency was significantly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higher in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IN.PACT at the mineral high dose DCB.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freedom from TLR was also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significantly higher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the high-dose DCB IN.PACT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compared to the low-dose DCB Lutonix.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 a clinical setting, high-dose DCB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is very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useful to keep the patency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avoid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restenosis or reintervention.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Therefore, so risk stratification is very important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if we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can choose the two different DCBs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 high-risk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lesion high-dose DCB is more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effective from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this registry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3241FBDC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8C70375" w14:textId="5ED5CE44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A2D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Patient Population and Study Design</w:t>
      </w:r>
    </w:p>
    <w:p w14:paraId="5FF97A45" w14:textId="77777777" w:rsidR="003A2D83" w:rsidRDefault="003A503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 xml:space="preserve">I think unlike a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western countries’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registry,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so the Japanese registry shows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very different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patient and the lesion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background. 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first is more elderly patients enrolled,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mean age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74 higher elderly so also non-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ambulatory patient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were also enrolled maybe around 13%.The CLTI was 32% in this registry, the CTO was 26%.Mean lesion length was 13 or 14.Interestingly, IVUS usage was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high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73% in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this registry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therefore so we usually choose the optimal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volume size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by using by measured by IVUS.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It's a very interesting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result. </w:t>
      </w:r>
    </w:p>
    <w:p w14:paraId="744A08F7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7EA00B2" w14:textId="6774BF66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A2D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Key Findings</w:t>
      </w:r>
    </w:p>
    <w:p w14:paraId="1E1FBFCA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11471DB" w14:textId="77777777" w:rsidR="003A2D83" w:rsidRDefault="003A503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 already reported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one-year clinical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outcome from JAHA last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year. But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LINC we also reported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two-year results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the more longer-term result from the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registry. 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registry shows us the clinical risk factor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independent of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risk factor of the one-year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restenosis such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as the history of EVT, the smaller vessel, severely calcified lesions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CTO, the low dose DCB and the residual stenosis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these six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independent risk factors for one-year stenosis were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affected longer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term from this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registry. Therefore,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 emphasize that the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demonstrates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 six risk factors of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restenosis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effect in the chronic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phase. </w:t>
      </w:r>
    </w:p>
    <w:p w14:paraId="0A4B2667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E53D268" w14:textId="06CB101B" w:rsidR="003A2D83" w:rsidRP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A2D8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Impact on Clinical Practice and Future Research</w:t>
      </w:r>
    </w:p>
    <w:p w14:paraId="7732889F" w14:textId="77777777" w:rsidR="003A2D83" w:rsidRDefault="003A2D83" w:rsidP="0076092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792A612" w14:textId="40BB943C" w:rsidR="005558C5" w:rsidRPr="005558C5" w:rsidRDefault="003A5033" w:rsidP="00760920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before using the DCB, I personally believe the DCB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is a perfect device so also leave nothing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behind. Concept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is ideal, but in a clinical setting in daily practice it's not perfect in all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cases. Therefore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risk stratification is very important to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choose 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optimal patient, to choose the optimal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lesion for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DCB quality is a good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outcome therefore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so high risk or more complex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lesion. 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sometimes start considering putting a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stent not to depend on the power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result. We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think there are two-steps. The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first: more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longer-term follow-up 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needed. Only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one or two-year results were presented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LINC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but the longer-term effect 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needed. Other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DCB devices also enrolled in this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registry 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actual Ranger DCB from Boston Scientific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where we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start it's called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type R.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Soon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we like to compare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with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type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 so far and more other new DCBs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will be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approved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soon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Japan. So,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unless we'd like to compare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among the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various DCBs which is better, 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which is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not better from the </w:t>
      </w:r>
      <w:r w:rsidR="003A2D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POPCORN</w:t>
      </w:r>
      <w:r w:rsidRPr="003A503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registry.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sectPr w:rsidR="005558C5" w:rsidRPr="005558C5" w:rsidSect="0063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5F82" w14:textId="77777777" w:rsidR="00CC719A" w:rsidRDefault="00CC719A" w:rsidP="00DC5202">
      <w:r>
        <w:separator/>
      </w:r>
    </w:p>
  </w:endnote>
  <w:endnote w:type="continuationSeparator" w:id="0">
    <w:p w14:paraId="1EADE990" w14:textId="77777777" w:rsidR="00CC719A" w:rsidRDefault="00CC719A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7D06" w14:textId="77777777" w:rsidR="00CC719A" w:rsidRDefault="00CC719A" w:rsidP="00DC5202">
      <w:r>
        <w:separator/>
      </w:r>
    </w:p>
  </w:footnote>
  <w:footnote w:type="continuationSeparator" w:id="0">
    <w:p w14:paraId="70B91B19" w14:textId="77777777" w:rsidR="00CC719A" w:rsidRDefault="00CC719A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CC719A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CC719A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CC719A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282EBF"/>
    <w:rsid w:val="002B3489"/>
    <w:rsid w:val="002C1168"/>
    <w:rsid w:val="003A2D83"/>
    <w:rsid w:val="003A5033"/>
    <w:rsid w:val="00411E24"/>
    <w:rsid w:val="00530321"/>
    <w:rsid w:val="005558C5"/>
    <w:rsid w:val="006304F2"/>
    <w:rsid w:val="006F0A21"/>
    <w:rsid w:val="00760920"/>
    <w:rsid w:val="00C17148"/>
    <w:rsid w:val="00CC719A"/>
    <w:rsid w:val="00D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2023-06-12T13:09:00Z</dcterms:created>
  <dcterms:modified xsi:type="dcterms:W3CDTF">2023-06-12T13:09:00Z</dcterms:modified>
</cp:coreProperties>
</file>